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91711 G Verordening op de Carrouselvergadering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1711-G-Verordening-op-de-Carrouselvergader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90125 G Reactie op voorgestelde wijziging huisvestingsverordening Stadsregio Rotterdam 2006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90125-G-Reactie-op-voorgestelde-wijziging-huisvestingsverordening-Stadsregio-Rotterdam-200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89619 G Contract Wooncompas Dorpsdijk 40 en 40a in Rhoon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619-G-Contract-Wooncompas-Dorpsdijk-40-en-40a-in-Rhoo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89598 G 2e Tussenrapportage 2010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598-G-2e-Tussenrapportage-201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89520 G uitvoeringsregels en 1e Algemene subsidieverordening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520-G-uitvoeringsregels-en-1e-Algemene-subsidieverordening-Albrandswaard-201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89178 G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178-G-CAI-Albrandswaa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89044 G Herinrichting polder de Kijvelanden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044-G-Herinrichting-polder-de-Kijvelan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2010 88114 G Behoud van boerderij Verhoeff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8114-G-Behoud-van-boerderij-Verhoef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2010 85852 G Machtiging tot het verrichten van procedurehandelingen in bezwaarprocedures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373,92 KB
            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5852-G-Machtiging-tot-het-verrichten-van-procedurehandelingen-in-bezwaarprocedure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2010 85688 G Verordening behandeling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5688-G-Verordening-behandeling-bezwaarschriften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2010 89573 G Programmabegroting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01-11-2010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573-G-Programmabegroting-2011-201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1" meta:character-count="1106" meta:non-whitespace-character-count="10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