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 76013 rbsl benoeming van de heer J.C.M. Hagenaars tot griffier a.i.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6013-rbsl-benoeming-van-de-heer-J-C-M-Hagenaars-tot-griffier-a-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75371 verordening Persoonsgebonden budget begeleid werken Wet Sociale Werkvoorziening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5371-verordening-Persoonsgebonden-budget-begeleid-werken-Wet-Sociale-Werkvoorziening-gemeente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 75168 rbsl Invulling 5% beleidsvrije ruimte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5168-rbsl-Invulling-5-beleidsvrije-ruimte-20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 69066 rbsl invulling 6 ha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69066-rbsl-invulling-6-ha-Port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2010 68046 rbsl toevoegen van een hoofdstuk karakteristiek dorpszicht aan de welstandsnota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68046-rbsl-toevoegen-van-een-hoofdstuk-karakteristiek-dorpszicht-aan-de-welstandsnot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2010 67862 rbsl wijziging gemeenschappelijke regeling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67862-rbsl-wijziging-gemeenschappelijke-regeling-Stadsregio-Rotter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2010 66931 rbsl inrichting van het meldpunt discriminatie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66931-rbsl-inrichting-van-het-meldpunt-discrimin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7" meta:character-count="835" meta:non-whitespace-character-count="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