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91711 G Verordening op de Carrouselvergadering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711-G-Verordening-op-de-Carrouselvergader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90125 G Reactie op voorgestelde wijziging huisvestingsverordening Stadsregio Rotterdam 2006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125-G-Reactie-op-voorgestelde-wijziging-huisvestingsverordening-Stadsregio-Rotterdam-200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89619 G Contract Wooncompas Dorpsdijk 40 en 40a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619-G-Contract-Wooncompas-Dorpsdijk-40-en-40a-in-Rho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89598 G 2e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598-G-2e-Tussenrapportage-201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89520 G uitvoeringsregels en 1e Algemene subsidieverordening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520-G-uitvoeringsregels-en-1e-Algemene-subsidieverordening-Albrandswaard-201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89178 G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178-G-CAI-Albrandswaa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89044 G Herinrichting polder de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044-G-Herinrichting-polder-de-Kijvelan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88114 G Behoud van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8114-G-Behoud-van-boerderij-Verhoef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85852 G Machtiging tot het verrichten van procedurehandelingen in bezwaarprocedures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373,92 KB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852-G-Machtiging-tot-het-verrichten-van-procedurehandelingen-in-bezwaarprocedure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85688 G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688-G-Verordening-behandeling-bezwaarschrifte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89573 G Programmabegroting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01-11-2010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573-G-Programmabegroting-2011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1" meta:character-count="1106" meta:non-whitespace-character-count="1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