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60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2011 107739 rbsl brief Metropoolregio reactie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894,14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7739-rbsl-brief-Metropoolregio-reactie-Albrandswaar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2011 106283 Verordening kwijtschelding gemeentelijke belastingen en heffingen 2012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652,51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6283-Verordening-kwijtschelding-gemeentelijke-belastingen-en-heffingen-201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2011 106281 Verordening Rioolheffing 2012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907,45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6281-Verordening-Rioolheffing-20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2011 106280 Retributieverordening Albrandswaard 2012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537,63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6280-Retributieverordening-Albrandswaard-20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2011 106278 Verordening reinigingsrechten Albrandswaard 2012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6278-Verordening-reinigingsrechten-Albrandswaard-201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2011 106277 Verordening onroerende-zaakbelastingen 2012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1.022,50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6277-Verordening-onroerende-zaakbelastingen-2012-201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2011 106277 Verordening onroerende-zaakbelastingen 2012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1.022,50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6277-Verordening-onroerende-zaakbelastingen-201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2011 106276 Verordening Lijkbezorgingsrechten 2012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6276-Verordening-Lijkbezorgingsrechten-20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2011 106273 Verordening hondenbelasting 2012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775,29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6273-Verordening-hondenbelasting-201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2011 106240 Verordening Afvalstoffenheffing 2012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999,46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6240-Verordening-Afvalstoffenheffing-201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2011 106238 Marktgeldverordening 2012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685,87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6238-Marktgeldverordening-201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2011 106237 Legesverordening Albrandswaard 2012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6237-Legesverordening-Albrandswaard-201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2011 105246 Verordening ruimte- en inrichtingseisen peuterspeelzalen Albrandswaard 2011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5246-Verordening-ruimte-en-inrichtingseisen-peuterspeelzalen-Albrandswaard-201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2011 105117 rbsl Ontwikkeling bouwplan Wonen in Samenhang (WISH) door Woningbouwvereniging Poortugaal op de locatie Albrandswaardsedijk 43 in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275,83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5117-rbsl-Ontwikkeling-bouwplan-Wonen-in-Samenhang-WISH-door-Woningbouwvereniging-Poortugaal-op-de-locatie-Albrandswaardsedijk-43-in-Poortug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2011 104647 rbsl 
              <text:s/>
              Begroting OGZRR 2012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247,07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4647-rbsl-Begroting-OGZRR-201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2011 104168 rbsl Ontwikkeling semi-permanente school en sportschool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321,04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4168-rbsl-Ontwikkeling-semi-permanente-school-en-sportschool-Portland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rbsl conceptschapsplan NRIJ
              <text:span text:style-name="T2"/>
            </text:p>
            <text:p text:style-name="P3"/>
          </table:table-cell>
          <table:table-cell table:style-name="Table3.A2" office:value-type="string">
            <text:p text:style-name="P4">24-11-2011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2-december/20:00/Reactie-op-schapsplan-NRIJ/2011-107703-rbsl-conceptschapsplan-NRIJ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f. rbsl benoeming H. van Toornburg als burgerraadslid namens de CDA fractie
              <text:span text:style-name="T2"/>
            </text:p>
            <text:p text:style-name="P3"/>
          </table:table-cell>
          <table:table-cell table:style-name="Table3.A2" office:value-type="string">
            <text:p text:style-name="P4">24-11-2011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2-december/20:00/Hamerstuk/2011-108530-rbsl-Benoeming-H-van-Toornburg-als-burgerraadslid-namens-de-fractie-CD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rbsl toelating tot gemeenteraad G. Schuitemaker
              <text:span text:style-name="T2"/>
            </text:p>
            <text:p text:style-name="P3"/>
          </table:table-cell>
          <table:table-cell table:style-name="Table3.A2" office:value-type="string">
            <text:p text:style-name="P4">24-11-2011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2-december/20:00/Benoeming-van-de-heer-G.-Schuitemaker-als-Raadslid-voor-de-fractie-CDA/2011-108176-rbsl-toelating-tot-gemeenteraad-G-Schuitemak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2011 108573 rbsl organisatieverordening 2012
              <text:span text:style-name="T2"/>
            </text:p>
            <text:p text:style-name="P3"/>
          </table:table-cell>
          <table:table-cell table:style-name="Table3.A2" office:value-type="string">
            <text:p text:style-name="P4">24-11-2011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2-december/20:00/Hamerstukken/2011-108573-rbsl-organisatieverordening-201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b. rbsl Prioriteiten politie 2012
              <text:span text:style-name="T2"/>
            </text:p>
            <text:p text:style-name="P3"/>
          </table:table-cell>
          <table:table-cell table:style-name="Table3.A2" office:value-type="string">
            <text:p text:style-name="P4">24-11-2011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2-december/20:00/Hamerstukken/2011-107832-rbsl-prioriteiten-politie-20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c. Reglement van Orde 2012
              <text:span text:style-name="T2"/>
            </text:p>
            <text:p text:style-name="P3"/>
          </table:table-cell>
          <table:table-cell table:style-name="Table3.A2" office:value-type="string">
            <text:p text:style-name="P4">24-11-2011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2-december/20:00/Hamerstukken/2011-108571-rbsl-reglement-van-orde-gemeenteraad-Albrandswaard-en-andere-werkzaamheden-van-de-raad-201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d. verordening op de ambtelijke bijstand 2012
              <text:span text:style-name="T2"/>
            </text:p>
            <text:p text:style-name="P3"/>
          </table:table-cell>
          <table:table-cell table:style-name="Table3.A2" office:value-type="string">
            <text:p text:style-name="P4">24-11-2011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849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2-december/20:00/Hamerstukken/2011-108560-rbsl-verordening-op-de-ambtelijke-bijstand-201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e. rbsl verordening op de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24-11-2011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922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2-december/20:00/Hamerstukken/2011-108577-rbsl-verordening-op-de-fractieondersteuning-201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rbsl kapvergunning waardevolle bomen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24-11-2011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2-december/20:00/Kapvergunning-waardevolle-bomen-gemeente-Albrandswaard/107681-rbsl-kapvergunning-waardevolle-bomen-gemeente-Albrandswaa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104168 rbsl ontwikkeling semi-permanente school en sportschool Portland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18-11-2011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21-november/19:30/Semi-permanent-gebouw-school-Portland/104168-rbsl-ontwikkeling-semi-permanente-school-en-sportschool-Portland-versie-17-nov-201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rbsl begroting OGZRR 2012
              <text:span text:style-name="T2"/>
            </text:p>
            <text:p text:style-name="P3"/>
          </table:table-cell>
          <table:table-cell table:style-name="Table3.A2" office:value-type="string">
            <text:p text:style-name="P4">01-11-2011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14-november/20:00/Reactie-ontwerpbegroting-2012-OGZRR/104647-rbsl-begroting-OGZRR-201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rbsl Verordening ruimte- en inrichtingseisen peuterspeelzalen Albrandswaard 2011
              <text:span text:style-name="T2"/>
            </text:p>
            <text:p text:style-name="P3"/>
          </table:table-cell>
          <table:table-cell table:style-name="Table3.A2" office:value-type="string">
            <text:p text:style-name="P4">01-11-2011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14-november/20:00/Verordening-ruimte-en-inrichtingeisen-peuterspeelzalen-Albrandswaard-2011/105250-rbsl-Verordening-ruimte--en-inrichtingseisen-peuterspeelzalen-Albrandswaard-201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rbsl ontwikkeling semi-permanente school en sportschool Portland
              <text:span text:style-name="T2"/>
            </text:p>
            <text:p text:style-name="P3"/>
          </table:table-cell>
          <table:table-cell table:style-name="Table3.A2" office:value-type="string">
            <text:p text:style-name="P4">01-11-2011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14-november/20:00/Semi-permanent-gebouw-school-Portland/104168-rbsl-ontwikkeling-semi-permanente-school-en-sportschool-Port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3" meta:paragraph-count="185" meta:word-count="383" meta:character-count="2650" meta:non-whitespace-character-count="2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