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maart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rbsl beleidsnotitie Monumentenbeleid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Beleidsnotitie-Monumentenbeleid/89130-rbsl-beleidsnotitie-Monumenten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2011 95501 G Ontwikkelingen WISH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235,33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5501-G-Ontwikkelingen-WISH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2011 95415 
              <text:s/>
              G Ontwikkelingen Albrandswaardsedijk 131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5415-G-Ontwikkelingen-Albrandswaardsedijk-13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2011 93480 G Project Centrumontwikkeling Rhoon rapportage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285,95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3480-G-Project-Centrumontwikkeling-Rhoon-rapportage-grondexploitati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2011 93399 G Treasurystatuut 2011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3399-G-Treasurystatuut-2011-gemeente-Albrandswaar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2011 93347 G Wijziging gemeenschappelijke regeling Openbare Gezondheidszorg Rotterdam Rijnmond Vaststelling begroting 2011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376,34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3347-G-Wijziging-gemeenschappelijke-regeling-Openbare-Gezondheidszorg-Rotterdam-Rijnmond-Vaststelling-begroting-201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2011 93241 G Toezichtsregime begroting 2011 en 2e wijziging begroting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300,07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3241-G-Toezichtsregime-begroting-2011-en-2e-wijziging-begroting-2011-2014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2011 93192 G Herstel omissies Tarieventabel behorende bij de Legesverordening Albrandswaard 2011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639,79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2011-93192-G-Herstel-omissies-Tarieventabel-behorende-bij-de-Legesverordening-Albrandswaard-201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a. rbsl Wijziging gemeenschappelijke regeling Openbare Gezondheidszorg Rotterdam Rijnmond Vaststelling begroting 2011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Hamerstukken/2011-93347-G-Wijziging-gemeenschappelijke-regeling-Openbare-Gezondheidszorg-Rotterdam-Rijnmond-Vaststelling-begroting-201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b. rbsl Treasurystatuut 2011 gemeente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Hamerstukken/2011-93399-G-Treasurystatuut-2011-gemeente-Albrands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c. rbsl 
              <text:s/>
              Toezichtsregime begroting 2011 en 2e wijziging begroting 2011-2014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Hamerstukken/2011-93241-G-Toezichtsregime-begroting-2011-en-2e-wijziging-begroting-2011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rbsl Ontwikkelingen WISH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Ontwikkeling-WISH-Albrandswaardsedijk/2011-95501-G-Ontwikkelingen-WISH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rbsl Ontwikkelingen Albrandswaardsedijk 131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BonBon-Albrandswaardsedijk/2011-95415--G-Ontwikkelingen-Albrandswaardsedijk-13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rbsl Project Centrumontwikkeling Rhoon rapportage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Centrum-Ontwikkeling-Rhoon/2011-93480-G-Project-Centrumontwikkeling-Rhoon-rapportage-grondexploit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8" meta:character-count="1477" meta:non-whitespace-character-count="1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1137061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1137061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