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138039 rbsl Ingekomen stukkenlijst 2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039-rbsl-Ingekomen-stukkenlijst-2-februari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133866 rbsl Indexering begroting 2016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866-rbsl-Indexering-begroting-2016-gemeenschappelijke-regel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8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