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12563672 rbsl aansturingsscenario Stichting distripark eemhaven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1-september/19:30/12563672-rbsl-aansturingsscenario-Stichting-distripark-eem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1245022 rbsl positiebepaling MRDH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1-september/19:30/1245022-rbsl-positiebepaling-MRD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1244925 rbsl Vaststelling aansturingsscenario DCMR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1-september/19:30/1244925-rbsl-Vaststelling-aansturingsscenario-DCMR-Albrandswaar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1248885 rbsl MRDH zienswijze busleningen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1-september/19:30/1248885-rbsl-MRDH-zienswijze-busl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1249687 rbsl Voorbereidingskrediet en startovereenkomst voor het marktinitiatief; ‘transformatie kantoorgebouw Stationsstraat 49-59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1-september/19:30/1249687-rbsl-Voorbereidingskrediet-en-startovereenkomst-voor-het-marktinitiatief-transformatie-kantoorgebouw-Stationsstraat-49-59-naar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1240264 rbsl Aansturingsscenario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4-september/19:30/1240264-rbsl-Aansturingsscenario-Gemeenschappelijke-regeling-GGD-R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1254467 rbsl Vaststelling aansturingsscenario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4-september/19:30/1254467-rbsl-Vaststelling-aansturingsscenario-GR-Jeugdhulp-Rijnm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812" meta:non-whitespace-character-count="7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