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8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1349445 rbsl Intrekking uittredingsbesluit NRIJ
              <text:span text:style-name="T2"/>
            </text:p>
            <text:p text:style-name="P3"/>
          </table:table-cell>
          <table:table-cell table:style-name="Table3.A2" office:value-type="string">
            <text:p text:style-name="P4">08-09-2018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8/17-september/19:30/1349445-rbsl-Intrekking-uittredingsbesluit-NRI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rbsl 1348174 Programmabegroting 2019 - 2022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121,53 KB</text:p>
          </table:table-cell>
          <table:table-cell table:style-name="Table3.A2" office:value-type="string">
            <text:p text:style-name="P22">
              <text:a xlink:type="simple" xlink:href="https://raad.albrandswaard.nl/Vergaderingen/Commissie-Planning-Control/2018/15-oktober/19:30/rbsl-1348174-Programmabegroting-2019-2022-gemeente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rbsl 1351213 2e tussenrapportage 2018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123,49 KB</text:p>
          </table:table-cell>
          <table:table-cell table:style-name="Table3.A2" office:value-type="string">
            <text:p text:style-name="P22">
              <text:a xlink:type="simple" xlink:href="https://raad.albrandswaard.nl/Vergaderingen/Commissie-Planning-Control/2018/15-oktober/19:30/rbsl-1351213-2e-tussenrapportage-2018-Albrandswa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5" meta:character-count="378" meta:non-whitespace-character-count="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