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139398 rbsl Aanwijzing griffier op grond van Wnra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/2020/03-februari/20:00/139398-rbsl-Aanwijzing-griffier-op-grond-van-Wnr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139398 rbsl Aanwijzing griffier op grond van Wnra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398-rbsl-Aanwijzing-griffier-op-grond-van-Wnr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142467 rbsl Lijst ingekomen stukken 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2467-rbsl-Lijst-ingekomen-stukken-3-februari-2020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142093 rbsl Beëindiging lidmaatschap agendacommissie M. Rombout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42093-rbsl-Beeindiging-lidmaatschap-agendacommissie-M-Rombou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138551 rbsl Benoeming R. Polder tot burgerlid fractie EVA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8551-rbsl-Benoeming-R-Polder-tot-burgerlid-fractie-EV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129503 rbsl Benoeming lid Raad van Toezicht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503-rbsl-Benoeming-lid-Raad-van-Toezicht-Stichting-OPO-Albrandswaa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128350 rbsl Evenementenbeleid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350-rbsl-Evenementenbeleid-2020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127033 rbls Besluitvorming Wnra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033-rbls-Besluitvorming-Wnra-transi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44295 rbsl Definitief besluit verkoop aandelen Eneco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295-rbsl-Definitief-besluit-verkoop-aandelen-Enec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8" meta:character-count="870" meta:non-whitespace-character-count="7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