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426212 Raadsbesluit Bestemmingsplan Buijtenland van Rhoon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94,87 KB</text:p>
          </table:table-cell>
          <table:table-cell table:style-name="Table3.A2" office:value-type="string">
            <text:p text:style-name="P22">
              <text:a xlink:type="simple" xlink:href="https://raad.albrandswaard.nl/Documenten/426212-Raadsbesluit-Bestemmingsplan-Buijtenland-van-Rhoon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719837 Raadsbesluit Rekenkamerrapport Bouwen voor elkaar.pdf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67,40 KB</text:p>
          </table:table-cell>
          <table:table-cell table:style-name="Table3.A2" office:value-type="string">
            <text:p text:style-name="P22">
              <text:a xlink:type="simple" xlink:href="https://raad.albrandswaard.nl/Documenten/719837-Raadsbesluit-Rekenkamerrapport-Bouwen-voor-elk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709989 Raadsbesluit Gemeenschappelijke Regeling Jeugdhulp Rijnmond - Wijzigingsbesluit fusie Voorne aan Zee.pdf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52,30 KB</text:p>
          </table:table-cell>
          <table:table-cell table:style-name="Table3.A2" office:value-type="string">
            <text:p text:style-name="P22">
              <text:a xlink:type="simple" xlink:href="https://raad.albrandswaard.nl/Documenten/709989-Raadsbesluit-Gemeenschappelijke-Regeling-Jeugdhulp-Rijnmond-Wijzigingsbesluit-fusie-Voorne-aan-Ze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1" meta:character-count="445" meta:non-whitespace-character-count="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