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2025-001238 Raadbesluit Ontwikkelagenda Jeugd en Gezin 2025-2026.pdf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205,86 KB</text:p>
          </table:table-cell>
          <table:table-cell table:style-name="Table3.A2" office:value-type="string">
            <text:p text:style-name="P22">
              <text:a xlink:type="simple" xlink:href="https://raad.albrandswaard.nl/Documenten/2025-001238-Raadbesluit-Ontwikkelagenda-Jeugd-en-Gezin-2025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2025-019943 Raadsbesluit Zienswijze evaluatie actieplan MRDH.pdf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196,69 KB</text:p>
          </table:table-cell>
          <table:table-cell table:style-name="Table3.A2" office:value-type="string">
            <text:p text:style-name="P22">
              <text:a xlink:type="simple" xlink:href="https://raad.albrandswaard.nl/Documenten/2025-019943-Raadsbesluit-Zienswijze-evaluatie-actieplan-MRD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2024-103103 Raadsbesluit Financiële verordening 2025 (Art. 212 GemeenteWet).pdf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210,93 KB</text:p>
          </table:table-cell>
          <table:table-cell table:style-name="Table3.A2" office:value-type="string">
            <text:p text:style-name="P22">
              <text:a xlink:type="simple" xlink:href="https://raad.albrandswaard.nl/Documenten/2024-103103-Raadsbesluit-Financiele-verordening-2025-Art-212-Gemeente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422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