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 988205 Verordening Maatschappelijke Adviesraad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d-988205-Verordening-Maatschappelijke-Adviesraad-Albrandswaard-201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1016349 Verordening Afvalstoffenheffing 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b-1016349-Verordening-Afvalstoffenheffing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 1016348 Verordening Lijkbezorgingsrechten 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b-1016348-Verordening-Lijkbezorgingsrechten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 1016347 Verordening Rioolheffing 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b-1016347-Verordening-Rioolheffing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 1016350 Verordening Hondenbelasting 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b-1016350-Verordening-Hondenbelasting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 1016351 Verordening Onroerende zaakbelastingen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b-1016351-Verordening-Onroerende-zaakbelastingen-201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 1021003 Legesverordening 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Hamerstukken/b-1021003-Legesverordening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1014752 verordening gemeentelijke ombudsman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december/20:00/Beediging-mevrouw-MR-A-M-Zwaneveld-tot-Ombudsman-en-mevrouw-MR-D-I-Hendriks-van-Wel-tot-plaatsvervangend-Ombudsman/1014752-verordening-gemeentelijke-ombudsman-Albrandswaard-201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989227 Concept Verordening Maatschappelijke Adviesraad Albrandswaard 2015 Wijzigingen gemarkeerd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420,35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23-november/20:00/Wijziging-verordening-Maatschappelijke-Adviesraad/989227-Concept-Verordening-Maatschappelijke-Adviesraad-Albrandswaard-2015-Wijzigingen-gemark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h. 164018 Verordening kwijtschelding gemeentelijke belastingen en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h-164018-Verordening-kwijtschelding-gemeentelijke-belastingen-en-heff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 180764 Verordening woonruimtebemiddeling regio Rotterdam 2015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Hamerstukken/b-180764-Verordening-woonruimtebemiddeling-regio-Rotterdam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186433 Verordening leerlingenvervoer 2013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5-juni/18:15/Leerlingenvervoer/186433-Verordening-leerlingenvervoer-2013-Albrands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 165120 Verordening Rekenkamercommissie Gemeente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1-mei/20:00/Hamerstukken/a-165120-Verordening-Rekenkamercommissie-Gemeente-Albrandswaard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e. 147575 Financiële verordening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april/20:00/Hamerstukken/e-147575-Financiele-verordening-Albrandswaard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e. 147575 Financiële Verordening gemeente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Hamerstukken-2/e-147575-Financiele-Verordening-gemeente-Albrandswaard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 130869 Verordening rechtspositie wethouders, raads- en commissieleden 2014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Hamerstukken-2/a-130869-Verordening-rechtspositie-wethouders-raads-en-commissieleden-2014-gemeente-Albrandswaa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6" meta:character-count="1554" meta:non-whitespace-character-count="1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