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 1354258 6. Verordening kwijtschelding gemeentelijke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562,89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8-6-Verordening-kwijtschelding-gemeentelijke-belastingen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 1354257 5. Verordening en tarieventabel Leges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7-5-Verordening-en-tarieventabel-Leges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1354256 4. Verordening en tarieventabel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6-4-Verordening-en-tarieventabel-Lijkbezorgingsrechten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 1354253 3. Verordening Onroerende zaakbelastingen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3-3-Verordening-Onroerende-zaakbelastingen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1354255 2. Verordening en tarieventabel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5-2-Verordening-en-tarieventabel-Rioolheffing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1354254 1. Verordening en tarieventabel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4-1-Verordening-en-tarieventabel-Afvalstoffenheffing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 1354258 6. Verordening kwijtschelding gemeentelijke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8-6-Verordening-kwijtschelding-gemeentelijke-belastingen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1354257 5. Verordening en tarieventabel Leges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475,73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7-5-Verordening-en-tarieventabel-Lege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 1354256 4. Verordening en tarieventabel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6-4-Verordening-en-tarieventabel-Lijkbezorgingsrechten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 1354253 3. Verordening Onroerende zaakbelastingen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3-3-Verordening-Onroerende-zaakbelastingen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 1354255 2. Verordening en tarieventabel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5-2-Verordening-en-tarieventabel-Rioolheffin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1354254 1. Verordening en tarieventabel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4-1-Verordening-en-tarieventabel-Afvalstoffenheff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 1293411 Verordening behandeling bezwaarschriften 2018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maart/20:00/c-1293411-Verordening-behandeling-bezwaarschrifte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 1306014 Verordening leerlingenvervoer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maart/20:00/b-1306014-Verordening-leerlingenvervoer-Albrandswaard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1293411 Verordening behandeling bezwaarschriften 2018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12-februari/19:30/1293411-Verordening-behandeling-bezwaarschriften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1306014 Verordening leerlingenvervoer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12-februari/19:30/1306014-Verordening-leerlingenvervoer-Albrandswaar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1014752 Verordening gemeentelijke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b-1014752-Verordening-gemeentelijke-ombudsm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0" meta:character-count="1656" meta:non-whitespace-character-count="1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